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C2C9" w14:textId="09F4EF34" w:rsidR="00546917" w:rsidRDefault="00DC47D6">
      <w:pPr>
        <w:spacing w:before="185" w:line="256" w:lineRule="auto"/>
        <w:ind w:left="266" w:right="289"/>
        <w:jc w:val="center"/>
        <w:rPr>
          <w:b/>
          <w:sz w:val="24"/>
        </w:rPr>
      </w:pPr>
      <w:r>
        <w:rPr>
          <w:b/>
          <w:sz w:val="24"/>
        </w:rPr>
        <w:t xml:space="preserve">Wzmocnione </w:t>
      </w:r>
      <w:r w:rsidR="00540FC5">
        <w:rPr>
          <w:b/>
          <w:sz w:val="24"/>
        </w:rPr>
        <w:t xml:space="preserve"> </w:t>
      </w:r>
      <w:r>
        <w:rPr>
          <w:b/>
          <w:sz w:val="24"/>
        </w:rPr>
        <w:t xml:space="preserve">środki bezpieczeństwa biologicznego dla hodujących świnie znajdujących </w:t>
      </w:r>
      <w:r w:rsidR="00540FC5">
        <w:rPr>
          <w:b/>
          <w:sz w:val="24"/>
        </w:rPr>
        <w:t xml:space="preserve"> </w:t>
      </w:r>
      <w:r>
        <w:rPr>
          <w:b/>
          <w:sz w:val="24"/>
        </w:rPr>
        <w:t xml:space="preserve">się w strefach zamkniętych </w:t>
      </w:r>
      <w:r w:rsidR="00540FC5">
        <w:rPr>
          <w:b/>
          <w:sz w:val="24"/>
        </w:rPr>
        <w:t xml:space="preserve">I, II </w:t>
      </w:r>
      <w:r>
        <w:rPr>
          <w:b/>
          <w:sz w:val="24"/>
        </w:rPr>
        <w:t xml:space="preserve">oraz </w:t>
      </w:r>
      <w:r w:rsidR="00540FC5">
        <w:rPr>
          <w:b/>
          <w:sz w:val="24"/>
        </w:rPr>
        <w:t>III</w:t>
      </w:r>
      <w:r w:rsidR="003242EB">
        <w:rPr>
          <w:b/>
          <w:sz w:val="24"/>
        </w:rPr>
        <w:t xml:space="preserve">  (ochronnej, z ograniczeniami i zagrożenia)</w:t>
      </w:r>
      <w:r>
        <w:rPr>
          <w:b/>
          <w:sz w:val="24"/>
        </w:rPr>
        <w:t xml:space="preserve"> </w:t>
      </w:r>
      <w:r w:rsidRPr="00DC47D6">
        <w:rPr>
          <w:b/>
          <w:sz w:val="24"/>
          <w:u w:val="single"/>
        </w:rPr>
        <w:t>w przypadku przemieszczania poza strefy</w:t>
      </w:r>
      <w:r>
        <w:rPr>
          <w:b/>
          <w:sz w:val="24"/>
        </w:rPr>
        <w:t xml:space="preserve"> </w:t>
      </w:r>
      <w:r w:rsidR="00B73383">
        <w:rPr>
          <w:b/>
          <w:sz w:val="24"/>
        </w:rPr>
        <w:t>( tłumaczenie robocze )</w:t>
      </w:r>
    </w:p>
    <w:p w14:paraId="3847A413" w14:textId="6B03E132" w:rsidR="00B73383" w:rsidRPr="00B73383" w:rsidRDefault="00B73383">
      <w:pPr>
        <w:spacing w:before="185" w:line="256" w:lineRule="auto"/>
        <w:ind w:left="266" w:right="289"/>
        <w:jc w:val="center"/>
        <w:rPr>
          <w:b/>
          <w:sz w:val="24"/>
          <w:u w:val="single"/>
        </w:rPr>
      </w:pPr>
      <w:r w:rsidRPr="00B73383">
        <w:rPr>
          <w:b/>
          <w:sz w:val="24"/>
          <w:u w:val="single"/>
        </w:rPr>
        <w:t>Wejdzie w życie z dniem 21 kwietnia 2021r.</w:t>
      </w:r>
    </w:p>
    <w:p w14:paraId="3029387E" w14:textId="37DABC21" w:rsidR="00546917" w:rsidRDefault="00546917">
      <w:pPr>
        <w:pStyle w:val="Tekstpodstawowy"/>
        <w:spacing w:before="159"/>
        <w:ind w:left="266" w:right="286" w:firstLine="0"/>
        <w:jc w:val="center"/>
      </w:pPr>
    </w:p>
    <w:p w14:paraId="3868F857" w14:textId="0F95E5AA" w:rsidR="00546917" w:rsidRDefault="00540FC5">
      <w:pPr>
        <w:pStyle w:val="Akapitzlist"/>
        <w:numPr>
          <w:ilvl w:val="0"/>
          <w:numId w:val="1"/>
        </w:numPr>
        <w:tabs>
          <w:tab w:val="left" w:pos="809"/>
        </w:tabs>
        <w:spacing w:before="184" w:line="259" w:lineRule="auto"/>
        <w:ind w:right="118"/>
        <w:jc w:val="both"/>
        <w:rPr>
          <w:sz w:val="24"/>
        </w:rPr>
      </w:pPr>
      <w:r>
        <w:rPr>
          <w:sz w:val="24"/>
        </w:rPr>
        <w:t>Następujące wzmocnione środki bezpieczeństwa biologicznego</w:t>
      </w:r>
      <w:r w:rsidR="003242EB">
        <w:rPr>
          <w:sz w:val="24"/>
        </w:rPr>
        <w:t xml:space="preserve"> </w:t>
      </w:r>
      <w:r>
        <w:rPr>
          <w:sz w:val="24"/>
        </w:rPr>
        <w:t xml:space="preserve">mają zastosowanie do </w:t>
      </w:r>
      <w:r w:rsidR="003242EB">
        <w:rPr>
          <w:sz w:val="24"/>
        </w:rPr>
        <w:t>gospodarstw</w:t>
      </w:r>
      <w:r>
        <w:rPr>
          <w:sz w:val="24"/>
        </w:rPr>
        <w:t xml:space="preserve"> utrzymujących świnie, znajdujących się w strefach zamkniętych I, II i III w państwach członkowskich w przypadku zatwierdzonego przemieszczania transportów:</w:t>
      </w:r>
    </w:p>
    <w:p w14:paraId="2E0BFA49" w14:textId="2056F56C" w:rsidR="00546917" w:rsidRDefault="00540FC5" w:rsidP="00371E21">
      <w:pPr>
        <w:pStyle w:val="Akapitzlist"/>
        <w:numPr>
          <w:ilvl w:val="1"/>
          <w:numId w:val="1"/>
        </w:numPr>
        <w:tabs>
          <w:tab w:val="left" w:pos="1418"/>
        </w:tabs>
        <w:spacing w:before="159" w:line="256" w:lineRule="auto"/>
        <w:ind w:right="125"/>
        <w:rPr>
          <w:sz w:val="24"/>
        </w:rPr>
      </w:pPr>
      <w:r>
        <w:rPr>
          <w:sz w:val="24"/>
        </w:rPr>
        <w:t>świń utrzymywanych w strefach zamkniętych I, II i III poza te strefy</w:t>
      </w:r>
      <w:r w:rsidR="00D91F8D">
        <w:rPr>
          <w:sz w:val="24"/>
        </w:rPr>
        <w:t>,</w:t>
      </w:r>
    </w:p>
    <w:p w14:paraId="7CA94A23" w14:textId="26E5A991" w:rsidR="00546917" w:rsidRDefault="00540FC5">
      <w:pPr>
        <w:pStyle w:val="Akapitzlist"/>
        <w:numPr>
          <w:ilvl w:val="1"/>
          <w:numId w:val="1"/>
        </w:numPr>
        <w:tabs>
          <w:tab w:val="left" w:pos="1378"/>
        </w:tabs>
        <w:spacing w:before="163" w:line="259" w:lineRule="auto"/>
        <w:ind w:right="119"/>
        <w:jc w:val="both"/>
        <w:rPr>
          <w:sz w:val="24"/>
        </w:rPr>
      </w:pPr>
      <w:r>
        <w:rPr>
          <w:sz w:val="24"/>
        </w:rPr>
        <w:t xml:space="preserve">produktów ubocznych pochodzenia zwierzęcego uzyskane ze świń trzymanych w strefie zamkniętej II poza tę strefę, </w:t>
      </w:r>
    </w:p>
    <w:p w14:paraId="058E24BE" w14:textId="2AB6FA7C" w:rsidR="00546917" w:rsidRDefault="00540FC5">
      <w:pPr>
        <w:pStyle w:val="Akapitzlist"/>
        <w:numPr>
          <w:ilvl w:val="1"/>
          <w:numId w:val="1"/>
        </w:numPr>
        <w:tabs>
          <w:tab w:val="left" w:pos="1378"/>
        </w:tabs>
        <w:spacing w:before="160" w:line="259" w:lineRule="auto"/>
        <w:ind w:right="118"/>
        <w:jc w:val="both"/>
        <w:rPr>
          <w:sz w:val="24"/>
        </w:rPr>
      </w:pPr>
      <w:r>
        <w:rPr>
          <w:sz w:val="24"/>
        </w:rPr>
        <w:t>świeżego mięsa, produktów mięsnych, w tym osłonek, uzyskanych ze świń trzymanych w strefach zamkniętych II i III poza te strefy</w:t>
      </w:r>
    </w:p>
    <w:p w14:paraId="39244299" w14:textId="335911D9" w:rsidR="00546917" w:rsidRDefault="003242EB">
      <w:pPr>
        <w:pStyle w:val="Akapitzlist"/>
        <w:numPr>
          <w:ilvl w:val="0"/>
          <w:numId w:val="1"/>
        </w:numPr>
        <w:tabs>
          <w:tab w:val="left" w:pos="809"/>
        </w:tabs>
        <w:spacing w:before="160" w:line="259" w:lineRule="auto"/>
        <w:ind w:right="119"/>
        <w:jc w:val="both"/>
        <w:rPr>
          <w:sz w:val="24"/>
        </w:rPr>
      </w:pPr>
      <w:r>
        <w:rPr>
          <w:sz w:val="24"/>
        </w:rPr>
        <w:t xml:space="preserve">Właściciele gospodarstw </w:t>
      </w:r>
      <w:r w:rsidR="00540FC5">
        <w:rPr>
          <w:sz w:val="24"/>
        </w:rPr>
        <w:t xml:space="preserve"> hodujących świnie w strefach zamkniętych I, II i III znajdujących się w zainteresowanych państwach członkowskich w przypadku zatwierdzonego przemieszczania poza te strefy zapewniają, aby w </w:t>
      </w:r>
      <w:r>
        <w:rPr>
          <w:sz w:val="24"/>
        </w:rPr>
        <w:t>gospodarstwach</w:t>
      </w:r>
      <w:r w:rsidR="00540FC5">
        <w:rPr>
          <w:sz w:val="24"/>
        </w:rPr>
        <w:t xml:space="preserve"> hodujących świnie stosowano następujące wzmocnione środki bezpieczeństwa biologicznego:</w:t>
      </w:r>
    </w:p>
    <w:p w14:paraId="3F1BBC8D" w14:textId="569B60D2" w:rsidR="00546917" w:rsidRDefault="00DC47D6" w:rsidP="00DC47D6">
      <w:pPr>
        <w:pStyle w:val="Akapitzlist"/>
        <w:numPr>
          <w:ilvl w:val="1"/>
          <w:numId w:val="1"/>
        </w:numPr>
        <w:tabs>
          <w:tab w:val="left" w:pos="1378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 xml:space="preserve"> </w:t>
      </w:r>
      <w:r w:rsidR="00540FC5">
        <w:rPr>
          <w:sz w:val="24"/>
        </w:rPr>
        <w:t>nie może być bezpośredniego ani pośredniego kontaktu między utrzymywanymi świniami a co najmniej:</w:t>
      </w:r>
    </w:p>
    <w:p w14:paraId="261D4650" w14:textId="6E5AA995" w:rsidR="00546917" w:rsidRDefault="00540FC5" w:rsidP="00DC47D6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spacing w:line="276" w:lineRule="auto"/>
        <w:ind w:hanging="709"/>
        <w:rPr>
          <w:sz w:val="24"/>
        </w:rPr>
      </w:pPr>
      <w:r>
        <w:rPr>
          <w:sz w:val="24"/>
        </w:rPr>
        <w:t xml:space="preserve">innymi utrzymywanymi świniami z innych </w:t>
      </w:r>
      <w:r w:rsidR="003242EB">
        <w:rPr>
          <w:sz w:val="24"/>
        </w:rPr>
        <w:t>gospodarstw</w:t>
      </w:r>
      <w:r>
        <w:rPr>
          <w:sz w:val="24"/>
        </w:rPr>
        <w:t>;</w:t>
      </w:r>
    </w:p>
    <w:p w14:paraId="4C1F43C7" w14:textId="77777777" w:rsidR="00546917" w:rsidRDefault="00540FC5" w:rsidP="00DC47D6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spacing w:line="276" w:lineRule="auto"/>
        <w:ind w:hanging="709"/>
        <w:rPr>
          <w:sz w:val="24"/>
        </w:rPr>
      </w:pPr>
      <w:r>
        <w:rPr>
          <w:sz w:val="24"/>
        </w:rPr>
        <w:t>dzikimi świniowatymi;</w:t>
      </w:r>
    </w:p>
    <w:p w14:paraId="66780587" w14:textId="77777777" w:rsidR="00546917" w:rsidRDefault="00540FC5">
      <w:pPr>
        <w:pStyle w:val="Akapitzlist"/>
        <w:numPr>
          <w:ilvl w:val="1"/>
          <w:numId w:val="1"/>
        </w:numPr>
        <w:tabs>
          <w:tab w:val="left" w:pos="1378"/>
        </w:tabs>
        <w:spacing w:before="183"/>
        <w:ind w:right="125"/>
        <w:jc w:val="both"/>
        <w:rPr>
          <w:sz w:val="24"/>
        </w:rPr>
      </w:pPr>
      <w:r>
        <w:rPr>
          <w:sz w:val="24"/>
        </w:rPr>
        <w:t>właściwe środki higieniczne, takie jak zmiana odzieży i obuwia przy wchodzeniu i wychodzeniu z pomieszczeń, w których trzymane są świnie;</w:t>
      </w:r>
    </w:p>
    <w:p w14:paraId="2578FCE3" w14:textId="77777777" w:rsidR="00546917" w:rsidRDefault="00540FC5">
      <w:pPr>
        <w:pStyle w:val="Akapitzlist"/>
        <w:numPr>
          <w:ilvl w:val="1"/>
          <w:numId w:val="1"/>
        </w:numPr>
        <w:tabs>
          <w:tab w:val="left" w:pos="1378"/>
        </w:tabs>
        <w:ind w:right="121"/>
        <w:jc w:val="both"/>
        <w:rPr>
          <w:sz w:val="24"/>
        </w:rPr>
      </w:pPr>
      <w:r>
        <w:rPr>
          <w:sz w:val="24"/>
        </w:rPr>
        <w:t>mycie i dezynfekcja rąk oraz dezynfekcja obuwia przy wejściu do pomieszczeń, w których trzymane są świnie;</w:t>
      </w:r>
    </w:p>
    <w:p w14:paraId="2D8A5912" w14:textId="77777777" w:rsidR="00546917" w:rsidRDefault="00540FC5">
      <w:pPr>
        <w:pStyle w:val="Akapitzlist"/>
        <w:numPr>
          <w:ilvl w:val="1"/>
          <w:numId w:val="1"/>
        </w:numPr>
        <w:tabs>
          <w:tab w:val="left" w:pos="1378"/>
        </w:tabs>
        <w:ind w:right="114"/>
        <w:jc w:val="both"/>
        <w:rPr>
          <w:sz w:val="24"/>
        </w:rPr>
      </w:pPr>
      <w:r>
        <w:rPr>
          <w:sz w:val="24"/>
        </w:rPr>
        <w:t>brak jakiegokolwiek kontaktu z utrzymywanymi świniami przez okres co najmniej 48 godzin po przeprowadzeniu polowania związanego z dzikimi świniowatymi lub jakiegokolwiek innego kontaktu z dzikimi świniowatymi;</w:t>
      </w:r>
    </w:p>
    <w:p w14:paraId="2F87E1C1" w14:textId="078DC9F6" w:rsidR="00546917" w:rsidRDefault="00540FC5">
      <w:pPr>
        <w:pStyle w:val="Akapitzlist"/>
        <w:numPr>
          <w:ilvl w:val="1"/>
          <w:numId w:val="1"/>
        </w:numPr>
        <w:tabs>
          <w:tab w:val="left" w:pos="1378"/>
        </w:tabs>
        <w:ind w:right="120"/>
        <w:jc w:val="both"/>
        <w:rPr>
          <w:sz w:val="24"/>
        </w:rPr>
      </w:pPr>
      <w:r>
        <w:rPr>
          <w:sz w:val="24"/>
        </w:rPr>
        <w:t xml:space="preserve">zakaz wstępu nieupoważnionych osób lub środków transportu do </w:t>
      </w:r>
      <w:r w:rsidR="003242EB">
        <w:rPr>
          <w:sz w:val="24"/>
        </w:rPr>
        <w:t>gospodarstw,</w:t>
      </w:r>
      <w:r>
        <w:rPr>
          <w:sz w:val="24"/>
        </w:rPr>
        <w:t xml:space="preserve"> w tym do pomieszczeń, w których trzymane są świnie;</w:t>
      </w:r>
    </w:p>
    <w:p w14:paraId="0AEC7744" w14:textId="0E6879EC" w:rsidR="00546917" w:rsidRDefault="00540FC5">
      <w:pPr>
        <w:pStyle w:val="Akapitzlist"/>
        <w:numPr>
          <w:ilvl w:val="1"/>
          <w:numId w:val="1"/>
        </w:numPr>
        <w:tabs>
          <w:tab w:val="left" w:pos="1378"/>
        </w:tabs>
        <w:spacing w:before="1"/>
        <w:ind w:right="119"/>
        <w:jc w:val="both"/>
        <w:rPr>
          <w:sz w:val="24"/>
        </w:rPr>
      </w:pPr>
      <w:r>
        <w:rPr>
          <w:sz w:val="24"/>
        </w:rPr>
        <w:t xml:space="preserve">odpowiednie rejestrowanie osób i środków transportu, mających dostęp do </w:t>
      </w:r>
      <w:r w:rsidR="003242EB">
        <w:rPr>
          <w:sz w:val="24"/>
        </w:rPr>
        <w:t>gospodarstw</w:t>
      </w:r>
      <w:r>
        <w:rPr>
          <w:sz w:val="24"/>
        </w:rPr>
        <w:t>, w którym trzymane są świnie;</w:t>
      </w:r>
    </w:p>
    <w:p w14:paraId="2CA8307D" w14:textId="0DE84FA5" w:rsidR="00546917" w:rsidRDefault="00540FC5" w:rsidP="00DC47D6">
      <w:pPr>
        <w:pStyle w:val="Akapitzlist"/>
        <w:numPr>
          <w:ilvl w:val="1"/>
          <w:numId w:val="1"/>
        </w:numPr>
        <w:tabs>
          <w:tab w:val="left" w:pos="1378"/>
        </w:tabs>
        <w:spacing w:line="276" w:lineRule="auto"/>
        <w:ind w:right="125"/>
        <w:jc w:val="both"/>
        <w:rPr>
          <w:sz w:val="24"/>
        </w:rPr>
      </w:pPr>
      <w:r>
        <w:rPr>
          <w:sz w:val="24"/>
        </w:rPr>
        <w:t xml:space="preserve">pomieszczenia i budynki </w:t>
      </w:r>
      <w:r w:rsidR="003242EB">
        <w:rPr>
          <w:sz w:val="24"/>
        </w:rPr>
        <w:t>gospodarstwa</w:t>
      </w:r>
      <w:r>
        <w:rPr>
          <w:sz w:val="24"/>
        </w:rPr>
        <w:t>, w których trzymane są świnie, muszą:</w:t>
      </w:r>
    </w:p>
    <w:p w14:paraId="4B58FB82" w14:textId="77777777" w:rsidR="00546917" w:rsidRDefault="00540FC5" w:rsidP="00DC47D6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spacing w:line="276" w:lineRule="auto"/>
        <w:ind w:right="203"/>
        <w:rPr>
          <w:sz w:val="24"/>
        </w:rPr>
      </w:pPr>
      <w:r>
        <w:rPr>
          <w:sz w:val="24"/>
        </w:rPr>
        <w:t>być zbudowane w taki sposób, aby żadne inne zwierzęta nie mogły wejść do pomieszczeń i budynków ani mieć kontaktu z utrzymywanymi świniami lub ich paszą i materiałem ściółkowym;</w:t>
      </w:r>
    </w:p>
    <w:p w14:paraId="2FB58ABC" w14:textId="77777777" w:rsidR="00546917" w:rsidRDefault="00540FC5" w:rsidP="00DC47D6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spacing w:line="276" w:lineRule="auto"/>
        <w:ind w:hanging="709"/>
        <w:rPr>
          <w:sz w:val="24"/>
        </w:rPr>
      </w:pPr>
      <w:r>
        <w:rPr>
          <w:sz w:val="24"/>
        </w:rPr>
        <w:t>umożliwiać mycie i dezynfekcję rąk;</w:t>
      </w:r>
    </w:p>
    <w:p w14:paraId="62982656" w14:textId="77777777" w:rsidR="00546917" w:rsidRDefault="00546917">
      <w:pPr>
        <w:rPr>
          <w:sz w:val="24"/>
        </w:rPr>
        <w:sectPr w:rsidR="00546917">
          <w:footerReference w:type="default" r:id="rId7"/>
          <w:type w:val="continuous"/>
          <w:pgSz w:w="11910" w:h="16840"/>
          <w:pgMar w:top="1060" w:right="1320" w:bottom="880" w:left="1340" w:header="720" w:footer="681" w:gutter="0"/>
          <w:pgNumType w:start="35"/>
          <w:cols w:space="720"/>
        </w:sectPr>
      </w:pPr>
    </w:p>
    <w:p w14:paraId="02039B7F" w14:textId="77777777" w:rsidR="00546917" w:rsidRDefault="00540FC5" w:rsidP="00DC47D6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hanging="709"/>
        <w:rPr>
          <w:sz w:val="24"/>
        </w:rPr>
      </w:pPr>
      <w:r>
        <w:rPr>
          <w:sz w:val="24"/>
        </w:rPr>
        <w:lastRenderedPageBreak/>
        <w:t>umożliwiać czyszczenie i dezynfekcję tych pomieszczeń;</w:t>
      </w:r>
    </w:p>
    <w:p w14:paraId="5F70F9FA" w14:textId="77777777" w:rsidR="00546917" w:rsidRDefault="00540FC5" w:rsidP="00DC47D6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spacing w:line="256" w:lineRule="auto"/>
        <w:ind w:right="744"/>
        <w:rPr>
          <w:sz w:val="24"/>
        </w:rPr>
      </w:pPr>
      <w:r>
        <w:rPr>
          <w:sz w:val="24"/>
        </w:rPr>
        <w:t>posiadanie odpowiednich urządzeń do zmiany obuwia i odzieży przy wejściu do pomieszczeń, w których trzymane są świnie;</w:t>
      </w:r>
    </w:p>
    <w:p w14:paraId="0C32D76C" w14:textId="33BDFE2F" w:rsidR="00546917" w:rsidRPr="00B44460" w:rsidRDefault="00540FC5">
      <w:pPr>
        <w:pStyle w:val="Akapitzlist"/>
        <w:numPr>
          <w:ilvl w:val="1"/>
          <w:numId w:val="1"/>
        </w:numPr>
        <w:tabs>
          <w:tab w:val="left" w:pos="1378"/>
        </w:tabs>
        <w:spacing w:before="163"/>
        <w:ind w:right="122"/>
        <w:jc w:val="both"/>
        <w:rPr>
          <w:b/>
          <w:bCs/>
          <w:sz w:val="24"/>
        </w:rPr>
      </w:pPr>
      <w:r w:rsidRPr="00B44460">
        <w:rPr>
          <w:b/>
          <w:bCs/>
          <w:sz w:val="24"/>
        </w:rPr>
        <w:t xml:space="preserve">posiadać ogrodzenie chroniące przed </w:t>
      </w:r>
      <w:r w:rsidR="003242EB">
        <w:rPr>
          <w:b/>
          <w:bCs/>
          <w:sz w:val="24"/>
        </w:rPr>
        <w:t>zwierzętami</w:t>
      </w:r>
      <w:r w:rsidRPr="00B44460">
        <w:rPr>
          <w:b/>
          <w:bCs/>
          <w:sz w:val="24"/>
        </w:rPr>
        <w:t xml:space="preserve"> co najmniej tych pomieszczeń, w których trzymane są świnie, oraz budynków, w których przechowywana jest pasza i ściółka;</w:t>
      </w:r>
    </w:p>
    <w:p w14:paraId="157F0E6C" w14:textId="77777777" w:rsidR="00546917" w:rsidRPr="00B44460" w:rsidRDefault="00540FC5">
      <w:pPr>
        <w:pStyle w:val="Akapitzlist"/>
        <w:numPr>
          <w:ilvl w:val="1"/>
          <w:numId w:val="1"/>
        </w:numPr>
        <w:tabs>
          <w:tab w:val="left" w:pos="1378"/>
        </w:tabs>
        <w:ind w:right="121"/>
        <w:jc w:val="both"/>
        <w:rPr>
          <w:b/>
          <w:bCs/>
          <w:sz w:val="24"/>
        </w:rPr>
      </w:pPr>
      <w:r w:rsidRPr="00B44460">
        <w:rPr>
          <w:b/>
          <w:bCs/>
          <w:sz w:val="24"/>
        </w:rPr>
        <w:t>musi istnieć plan bezpieczeństwa biologicznego zatwierdzony przez właściwy organ danego państwa członkowskiego, uwzględniający profil zakładu i ustawodawstwo krajowe; plan bezpieczeństwa biologicznego obejmuje co najmniej:</w:t>
      </w:r>
    </w:p>
    <w:p w14:paraId="465903F3" w14:textId="77777777" w:rsidR="00546917" w:rsidRPr="00B44460" w:rsidRDefault="00540FC5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spacing w:before="122" w:line="256" w:lineRule="auto"/>
        <w:ind w:right="749"/>
        <w:rPr>
          <w:b/>
          <w:bCs/>
          <w:sz w:val="24"/>
        </w:rPr>
      </w:pPr>
      <w:r w:rsidRPr="00B44460">
        <w:rPr>
          <w:b/>
          <w:bCs/>
          <w:sz w:val="24"/>
        </w:rPr>
        <w:t>ustanowienie stref „czystych” i „brudnych” dla personelu odpowiednich do typologii gospodarstwa, takich jak szatnie, prysznic, stołówka;</w:t>
      </w:r>
    </w:p>
    <w:p w14:paraId="5FF95C63" w14:textId="77777777" w:rsidR="00546917" w:rsidRPr="00B44460" w:rsidRDefault="00540FC5">
      <w:pPr>
        <w:pStyle w:val="Akapitzlist"/>
        <w:numPr>
          <w:ilvl w:val="2"/>
          <w:numId w:val="1"/>
        </w:numPr>
        <w:tabs>
          <w:tab w:val="left" w:pos="2086"/>
        </w:tabs>
        <w:spacing w:before="169" w:line="256" w:lineRule="auto"/>
        <w:ind w:right="1055"/>
        <w:jc w:val="both"/>
        <w:rPr>
          <w:b/>
          <w:bCs/>
          <w:sz w:val="24"/>
        </w:rPr>
      </w:pPr>
      <w:r w:rsidRPr="00B44460">
        <w:rPr>
          <w:b/>
          <w:bCs/>
          <w:sz w:val="24"/>
        </w:rPr>
        <w:t>ustanowienie i przegląd, w stosownych przypadkach, ustaleń logistycznych dotyczących wprowadzania nowych świń do zakładu;</w:t>
      </w:r>
    </w:p>
    <w:p w14:paraId="7C5A3D5E" w14:textId="77777777" w:rsidR="00546917" w:rsidRPr="00B44460" w:rsidRDefault="00540FC5">
      <w:pPr>
        <w:pStyle w:val="Akapitzlist"/>
        <w:numPr>
          <w:ilvl w:val="2"/>
          <w:numId w:val="1"/>
        </w:numPr>
        <w:tabs>
          <w:tab w:val="left" w:pos="2086"/>
        </w:tabs>
        <w:spacing w:before="167" w:line="256" w:lineRule="auto"/>
        <w:ind w:right="1031"/>
        <w:jc w:val="both"/>
        <w:rPr>
          <w:b/>
          <w:bCs/>
          <w:sz w:val="24"/>
        </w:rPr>
      </w:pPr>
      <w:r w:rsidRPr="00B44460">
        <w:rPr>
          <w:b/>
          <w:bCs/>
          <w:sz w:val="24"/>
        </w:rPr>
        <w:t>procedury czyszczenia i dezynfekcji obiektów, transportu, sprzętu i higieny personelu;</w:t>
      </w:r>
    </w:p>
    <w:p w14:paraId="2CF14592" w14:textId="77777777" w:rsidR="00546917" w:rsidRPr="00B44460" w:rsidRDefault="00540FC5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spacing w:before="166" w:line="256" w:lineRule="auto"/>
        <w:ind w:right="438"/>
        <w:rPr>
          <w:b/>
          <w:bCs/>
          <w:sz w:val="24"/>
        </w:rPr>
      </w:pPr>
      <w:r w:rsidRPr="00B44460">
        <w:rPr>
          <w:b/>
          <w:bCs/>
          <w:sz w:val="24"/>
        </w:rPr>
        <w:t>zasady dotyczące żywności dla personelu na terenie zakładu oraz zakazu trzymania świń przez personel, w stosownych przypadkach i w razie potrzeby;</w:t>
      </w:r>
    </w:p>
    <w:p w14:paraId="3F06C6C9" w14:textId="5D26DAD1" w:rsidR="00546917" w:rsidRPr="00B44460" w:rsidRDefault="00540FC5">
      <w:pPr>
        <w:pStyle w:val="Akapitzlist"/>
        <w:numPr>
          <w:ilvl w:val="2"/>
          <w:numId w:val="1"/>
        </w:numPr>
        <w:tabs>
          <w:tab w:val="left" w:pos="2086"/>
        </w:tabs>
        <w:spacing w:before="165" w:line="256" w:lineRule="auto"/>
        <w:ind w:right="1117"/>
        <w:jc w:val="both"/>
        <w:rPr>
          <w:b/>
          <w:bCs/>
          <w:sz w:val="24"/>
        </w:rPr>
      </w:pPr>
      <w:r w:rsidRPr="00B44460">
        <w:rPr>
          <w:b/>
          <w:bCs/>
          <w:sz w:val="24"/>
        </w:rPr>
        <w:t xml:space="preserve">specjalny okresowy program podnoszący świadomość dla </w:t>
      </w:r>
      <w:r w:rsidR="003242EB">
        <w:rPr>
          <w:b/>
          <w:bCs/>
          <w:sz w:val="24"/>
        </w:rPr>
        <w:t>pracowników gospodarstwa</w:t>
      </w:r>
      <w:r w:rsidRPr="00B44460">
        <w:rPr>
          <w:b/>
          <w:bCs/>
          <w:sz w:val="24"/>
        </w:rPr>
        <w:t>;</w:t>
      </w:r>
    </w:p>
    <w:p w14:paraId="0204D135" w14:textId="77777777" w:rsidR="00546917" w:rsidRPr="00B44460" w:rsidRDefault="00540FC5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spacing w:before="163" w:line="259" w:lineRule="auto"/>
        <w:ind w:right="480"/>
        <w:rPr>
          <w:b/>
          <w:bCs/>
          <w:sz w:val="24"/>
        </w:rPr>
      </w:pPr>
      <w:r w:rsidRPr="00B44460">
        <w:rPr>
          <w:b/>
          <w:bCs/>
          <w:sz w:val="24"/>
        </w:rPr>
        <w:t>ustanowienie i przegląd, w stosownych przypadkach, ustaleń logistycznych w celu zapewnienia właściwego oddzielenia różnych jednostek epidemiologicznych oraz uniknięcia bezpośredniego lub pośredniego kontaktu świń z produktami ubocznymi pochodzenia zwierzęcego i innymi jednostkami;</w:t>
      </w:r>
    </w:p>
    <w:p w14:paraId="0DDA9CF9" w14:textId="77777777" w:rsidR="00546917" w:rsidRPr="00B44460" w:rsidRDefault="00540FC5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spacing w:before="159" w:line="259" w:lineRule="auto"/>
        <w:ind w:right="959"/>
        <w:rPr>
          <w:b/>
          <w:bCs/>
          <w:sz w:val="24"/>
        </w:rPr>
      </w:pPr>
      <w:r w:rsidRPr="00B44460">
        <w:rPr>
          <w:b/>
          <w:bCs/>
          <w:sz w:val="24"/>
        </w:rPr>
        <w:t>procedury i instrukcje dotyczące egzekwowania wymogów bezpieczeństwa biologicznego podczas budowy lub remontu obiektów lub budynków;</w:t>
      </w:r>
    </w:p>
    <w:p w14:paraId="16C4B136" w14:textId="77777777" w:rsidR="00546917" w:rsidRPr="00B44460" w:rsidRDefault="00540FC5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spacing w:before="157"/>
        <w:ind w:hanging="709"/>
        <w:rPr>
          <w:b/>
          <w:bCs/>
          <w:sz w:val="24"/>
        </w:rPr>
      </w:pPr>
      <w:r w:rsidRPr="00B44460">
        <w:rPr>
          <w:b/>
          <w:bCs/>
          <w:sz w:val="24"/>
        </w:rPr>
        <w:t>audyt wewnętrzny lub samoocena w celu egzekwowania środków bezpieczeństwa biologicznego.</w:t>
      </w:r>
    </w:p>
    <w:sectPr w:rsidR="00546917" w:rsidRPr="00B44460">
      <w:pgSz w:w="11910" w:h="16840"/>
      <w:pgMar w:top="1060" w:right="1320" w:bottom="880" w:left="1340" w:header="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967A" w14:textId="77777777" w:rsidR="009134D2" w:rsidRDefault="009134D2">
      <w:r>
        <w:separator/>
      </w:r>
    </w:p>
  </w:endnote>
  <w:endnote w:type="continuationSeparator" w:id="0">
    <w:p w14:paraId="7179F97B" w14:textId="77777777" w:rsidR="009134D2" w:rsidRDefault="0091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4C63" w14:textId="03C9243E" w:rsidR="00546917" w:rsidRDefault="00B4446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3F5AB2" wp14:editId="7A755EF7">
              <wp:simplePos x="0" y="0"/>
              <wp:positionH relativeFrom="page">
                <wp:posOffset>3665855</wp:posOffset>
              </wp:positionH>
              <wp:positionV relativeFrom="page">
                <wp:posOffset>10119995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748C4" w14:textId="5B1C7C85" w:rsidR="00546917" w:rsidRDefault="00546917">
                          <w:pPr>
                            <w:pStyle w:val="Tekstpodstawowy"/>
                            <w:spacing w:before="10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F5A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96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" filled="f" stroked="f">
              <v:textbox inset="0,0,0,0">
                <w:txbxContent>
                  <w:p w14:paraId="318748C4" w14:textId="5B1C7C85" w:rsidR="00546917" w:rsidRDefault="00546917">
                    <w:pPr>
                      <w:pStyle w:val="Tekstpodstawowy"/>
                      <w:spacing w:before="10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92574" w14:textId="77777777" w:rsidR="009134D2" w:rsidRDefault="009134D2">
      <w:r>
        <w:separator/>
      </w:r>
    </w:p>
  </w:footnote>
  <w:footnote w:type="continuationSeparator" w:id="0">
    <w:p w14:paraId="5B126836" w14:textId="77777777" w:rsidR="009134D2" w:rsidRDefault="0091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  <w:jc w:val="left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  <w:jc w:val="left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17"/>
    <w:rsid w:val="001977F1"/>
    <w:rsid w:val="003242EB"/>
    <w:rsid w:val="00371E21"/>
    <w:rsid w:val="00540FC5"/>
    <w:rsid w:val="00546917"/>
    <w:rsid w:val="005C3444"/>
    <w:rsid w:val="008413E3"/>
    <w:rsid w:val="009134D2"/>
    <w:rsid w:val="00B44460"/>
    <w:rsid w:val="00B73383"/>
    <w:rsid w:val="00D91F8D"/>
    <w:rsid w:val="00D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E615"/>
  <w15:docId w15:val="{D784F9D7-5C46-42DE-AF63-DC9598B8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gwek1">
    <w:name w:val="heading 1"/>
    <w:basedOn w:val="Normalny"/>
    <w:uiPriority w:val="1"/>
    <w:qFormat/>
    <w:pPr>
      <w:spacing w:before="77"/>
      <w:ind w:left="266" w:right="28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85" w:hanging="56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085" w:hanging="56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C4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7D6"/>
    <w:rPr>
      <w:rFonts w:ascii="Times New Roman" w:eastAsia="Times New Roman" w:hAnsi="Times New Roman" w:cs="Times New Roman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DC4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7D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SZOEKE-DENES Melinda (SANTE)</dc:creator>
  <cp:lastModifiedBy>Powiatowy Inspektorat Weterynarii NML</cp:lastModifiedBy>
  <cp:revision>6</cp:revision>
  <dcterms:created xsi:type="dcterms:W3CDTF">2021-03-11T08:51:00Z</dcterms:created>
  <dcterms:modified xsi:type="dcterms:W3CDTF">2021-03-23T06:42:00Z</dcterms:modified>
</cp:coreProperties>
</file>